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7DF2" w14:textId="45CF4A1C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bookmarkStart w:id="0" w:name="_Hlk158306147"/>
      <w:r w:rsidRPr="001D3DF7">
        <w:rPr>
          <w:rFonts w:cs="Arial"/>
          <w:sz w:val="24"/>
          <w:lang w:eastAsia="zh-CN"/>
        </w:rPr>
        <w:t>3GPP TSG-RAN WG2 Meeting #125</w:t>
      </w:r>
      <w:r w:rsidRPr="001D3DF7">
        <w:rPr>
          <w:rFonts w:cs="Arial"/>
          <w:sz w:val="24"/>
          <w:lang w:eastAsia="zh-CN"/>
        </w:rPr>
        <w:tab/>
        <w:t>R2-</w:t>
      </w:r>
      <w:r w:rsidR="008E0543" w:rsidRPr="008E0543">
        <w:rPr>
          <w:rFonts w:cs="Arial"/>
          <w:sz w:val="24"/>
          <w:lang w:eastAsia="zh-CN"/>
        </w:rPr>
        <w:t>24005</w:t>
      </w:r>
      <w:r w:rsidR="0006364C">
        <w:rPr>
          <w:rFonts w:cs="Arial"/>
          <w:sz w:val="24"/>
          <w:lang w:eastAsia="zh-CN"/>
        </w:rPr>
        <w:t>08</w:t>
      </w:r>
    </w:p>
    <w:p w14:paraId="3F069F41" w14:textId="65E35C03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B5005D">
        <w:rPr>
          <w:sz w:val="24"/>
          <w:szCs w:val="24"/>
        </w:rPr>
        <w:t>Athens, Greece, Feb. 26</w:t>
      </w:r>
      <w:r w:rsidRPr="00F376A8">
        <w:rPr>
          <w:sz w:val="24"/>
          <w:szCs w:val="24"/>
          <w:vertAlign w:val="superscript"/>
        </w:rPr>
        <w:t>th</w:t>
      </w:r>
      <w:r w:rsidR="00F376A8">
        <w:rPr>
          <w:sz w:val="24"/>
          <w:szCs w:val="24"/>
        </w:rPr>
        <w:t xml:space="preserve"> </w:t>
      </w:r>
      <w:r w:rsidRPr="00B5005D">
        <w:rPr>
          <w:sz w:val="24"/>
          <w:szCs w:val="24"/>
        </w:rPr>
        <w:t>– Mar. 1st,</w:t>
      </w:r>
      <w:r>
        <w:rPr>
          <w:sz w:val="24"/>
          <w:szCs w:val="24"/>
        </w:rPr>
        <w:t xml:space="preserve"> </w:t>
      </w:r>
      <w:r w:rsidRPr="00B5005D">
        <w:rPr>
          <w:rFonts w:cs="Arial"/>
          <w:sz w:val="24"/>
          <w:szCs w:val="24"/>
          <w:lang w:eastAsia="zh-CN"/>
        </w:rPr>
        <w:t>2</w:t>
      </w:r>
      <w:r w:rsidRPr="00420C6A">
        <w:rPr>
          <w:rFonts w:cs="Arial"/>
          <w:sz w:val="24"/>
          <w:szCs w:val="24"/>
          <w:lang w:eastAsia="zh-CN"/>
        </w:rPr>
        <w:t>02</w:t>
      </w:r>
      <w:r>
        <w:rPr>
          <w:rFonts w:cs="Arial"/>
          <w:sz w:val="24"/>
          <w:szCs w:val="24"/>
          <w:lang w:eastAsia="zh-CN"/>
        </w:rPr>
        <w:t>4</w:t>
      </w:r>
    </w:p>
    <w:p w14:paraId="7C18617E" w14:textId="27849B20" w:rsidR="001D3DF7" w:rsidRPr="0010592D" w:rsidRDefault="001D3DF7" w:rsidP="001D3DF7">
      <w:pPr>
        <w:pStyle w:val="CRCoverPage"/>
        <w:tabs>
          <w:tab w:val="left" w:pos="1985"/>
        </w:tabs>
        <w:spacing w:afterLines="60" w:after="144"/>
        <w:rPr>
          <w:rFonts w:cs="Arial"/>
          <w:b/>
          <w:color w:val="000000"/>
          <w:sz w:val="24"/>
          <w:szCs w:val="24"/>
        </w:rPr>
      </w:pP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</w:p>
    <w:p w14:paraId="4E6119A8" w14:textId="11A63CC2" w:rsidR="001D3DF7" w:rsidRPr="002D1665" w:rsidRDefault="001D3DF7" w:rsidP="001D3DF7">
      <w:pPr>
        <w:pStyle w:val="CRCoverPage"/>
        <w:spacing w:before="120" w:after="0"/>
        <w:jc w:val="both"/>
        <w:rPr>
          <w:rFonts w:eastAsia="SimSun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Agenda</w:t>
      </w:r>
      <w:r w:rsidRPr="00944FC4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 xml:space="preserve"> item:</w:t>
      </w:r>
      <w:r w:rsidR="00C14FC7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ab/>
        <w:t>7.3.</w:t>
      </w:r>
      <w:r w:rsidR="00655E9C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>3</w:t>
      </w:r>
    </w:p>
    <w:p w14:paraId="7E2217AC" w14:textId="6591F9CC" w:rsidR="001D3DF7" w:rsidRPr="002D1665" w:rsidRDefault="001D3DF7" w:rsidP="00336977">
      <w:pPr>
        <w:tabs>
          <w:tab w:val="left" w:pos="1985"/>
        </w:tabs>
        <w:spacing w:before="120"/>
        <w:ind w:left="210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  <w:r w:rsidR="00193DEE">
        <w:rPr>
          <w:rFonts w:ascii="Arial" w:hAnsi="Arial" w:cs="Arial"/>
          <w:b/>
          <w:bCs/>
          <w:sz w:val="24"/>
        </w:rPr>
        <w:t xml:space="preserve">, </w:t>
      </w:r>
      <w:r w:rsidR="001D54B1">
        <w:rPr>
          <w:rFonts w:ascii="Arial" w:hAnsi="Arial" w:cs="Arial"/>
          <w:b/>
          <w:bCs/>
          <w:sz w:val="24"/>
        </w:rPr>
        <w:t xml:space="preserve">Motorola Mobility, </w:t>
      </w:r>
      <w:r w:rsidR="00193DEE" w:rsidRPr="00193DEE">
        <w:rPr>
          <w:rFonts w:ascii="Arial" w:hAnsi="Arial" w:cs="Arial"/>
          <w:b/>
          <w:bCs/>
          <w:sz w:val="24"/>
        </w:rPr>
        <w:t>Continental Automotive</w:t>
      </w:r>
      <w:r w:rsidR="00336977">
        <w:rPr>
          <w:rFonts w:ascii="Arial" w:hAnsi="Arial" w:cs="Arial"/>
          <w:b/>
          <w:bCs/>
          <w:sz w:val="24"/>
        </w:rPr>
        <w:t xml:space="preserve">, </w:t>
      </w:r>
      <w:r w:rsidR="00336977" w:rsidRPr="00336977">
        <w:rPr>
          <w:rFonts w:ascii="Arial" w:hAnsi="Arial" w:cs="Arial"/>
          <w:b/>
          <w:bCs/>
          <w:sz w:val="24"/>
        </w:rPr>
        <w:t>Nokia, Nokia Shanghai</w:t>
      </w:r>
      <w:r w:rsidR="00336977">
        <w:rPr>
          <w:rFonts w:ascii="Arial" w:hAnsi="Arial" w:cs="Arial"/>
          <w:b/>
          <w:bCs/>
          <w:sz w:val="24"/>
        </w:rPr>
        <w:t xml:space="preserve"> </w:t>
      </w:r>
      <w:r w:rsidR="00336977" w:rsidRPr="00336977">
        <w:rPr>
          <w:rFonts w:ascii="Arial" w:hAnsi="Arial" w:cs="Arial"/>
          <w:b/>
          <w:bCs/>
          <w:sz w:val="24"/>
        </w:rPr>
        <w:t>Bell</w:t>
      </w:r>
      <w:r w:rsidR="00617C10">
        <w:rPr>
          <w:rFonts w:ascii="Arial" w:hAnsi="Arial" w:cs="Arial"/>
          <w:b/>
          <w:bCs/>
          <w:sz w:val="24"/>
        </w:rPr>
        <w:t xml:space="preserve">, </w:t>
      </w:r>
      <w:r w:rsidR="0036397E">
        <w:rPr>
          <w:rFonts w:ascii="Arial" w:hAnsi="Arial" w:cs="Arial"/>
          <w:b/>
          <w:bCs/>
          <w:sz w:val="24"/>
        </w:rPr>
        <w:t>BT</w:t>
      </w:r>
      <w:r w:rsidR="00617C10">
        <w:rPr>
          <w:rFonts w:ascii="Arial" w:hAnsi="Arial" w:cs="Arial"/>
          <w:b/>
          <w:bCs/>
          <w:sz w:val="24"/>
        </w:rPr>
        <w:t xml:space="preserve"> Plc, </w:t>
      </w:r>
      <w:r w:rsidR="00D455E1">
        <w:rPr>
          <w:rFonts w:ascii="Arial" w:hAnsi="Arial" w:cs="Arial"/>
          <w:b/>
          <w:bCs/>
          <w:sz w:val="24"/>
        </w:rPr>
        <w:t>Vodafone</w:t>
      </w:r>
      <w:r w:rsidR="00580DB7">
        <w:rPr>
          <w:rFonts w:ascii="Arial" w:hAnsi="Arial" w:cs="Arial"/>
          <w:b/>
          <w:bCs/>
          <w:sz w:val="24"/>
        </w:rPr>
        <w:t>, Sony</w:t>
      </w:r>
      <w:r w:rsidR="001D54B1">
        <w:rPr>
          <w:rFonts w:ascii="Arial" w:hAnsi="Arial" w:cs="Arial"/>
          <w:b/>
          <w:bCs/>
          <w:sz w:val="24"/>
        </w:rPr>
        <w:t>, Google, CEWiT</w:t>
      </w:r>
      <w:r w:rsidR="00E213F9">
        <w:rPr>
          <w:rFonts w:ascii="Arial" w:hAnsi="Arial" w:cs="Arial"/>
          <w:b/>
          <w:bCs/>
          <w:sz w:val="24"/>
        </w:rPr>
        <w:t>, Deutsche Telekom</w:t>
      </w:r>
    </w:p>
    <w:p w14:paraId="7CF312EC" w14:textId="69DEF2A7" w:rsidR="001D3DF7" w:rsidRPr="002D1665" w:rsidRDefault="001D3DF7" w:rsidP="001D3DF7">
      <w:pPr>
        <w:tabs>
          <w:tab w:val="left" w:pos="1985"/>
        </w:tabs>
        <w:spacing w:before="120"/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Pr="00DD15BC"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Cell Switch off and NES Mode Indication</w:t>
      </w:r>
    </w:p>
    <w:p w14:paraId="1429E83D" w14:textId="77777777" w:rsidR="001D3DF7" w:rsidRPr="002D1665" w:rsidRDefault="001D3DF7" w:rsidP="001D3DF7">
      <w:pPr>
        <w:tabs>
          <w:tab w:val="left" w:pos="1985"/>
        </w:tabs>
        <w:spacing w:before="120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26BF336B" w14:textId="77777777" w:rsidR="001D3DF7" w:rsidRPr="001450D8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1450D8">
        <w:rPr>
          <w:rFonts w:cs="Arial"/>
          <w:b/>
          <w:sz w:val="32"/>
          <w:szCs w:val="32"/>
          <w:lang w:eastAsia="zh-CN"/>
        </w:rPr>
        <w:t>Introduction</w:t>
      </w:r>
    </w:p>
    <w:p w14:paraId="6750BDA1" w14:textId="77777777" w:rsidR="0040482E" w:rsidRDefault="001D3DF7">
      <w:r>
        <w:t xml:space="preserve">RAN2 has made substantial progress on completing the NES WID. </w:t>
      </w:r>
      <w:r w:rsidR="00DD272A">
        <w:t>A few things of importance are still outstanding in our view</w:t>
      </w:r>
      <w:r w:rsidR="00426F5F">
        <w:t xml:space="preserve">. </w:t>
      </w:r>
    </w:p>
    <w:p w14:paraId="1F8B74FD" w14:textId="4AAAF4E6" w:rsidR="001D3DF7" w:rsidRDefault="00D455E1">
      <w:r w:rsidRPr="00D455E1">
        <w:t>The co-signing companies investigated several related aspects and their understanding of the solutions of the described scenarios might be slightly different, it is important to get a common RAN WG2 view on those intend to bring clarity to related aspects</w:t>
      </w:r>
      <w:r w:rsidR="00D24982">
        <w:t xml:space="preserve">, in </w:t>
      </w:r>
      <w:r w:rsidR="00CA025A">
        <w:t>this paper.</w:t>
      </w:r>
    </w:p>
    <w:p w14:paraId="488F3ADD" w14:textId="77777777" w:rsidR="001D3DF7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>
        <w:rPr>
          <w:rFonts w:cs="Arial" w:hint="eastAsia"/>
          <w:b/>
          <w:sz w:val="32"/>
          <w:szCs w:val="32"/>
          <w:lang w:eastAsia="zh-CN"/>
        </w:rPr>
        <w:t>Discussion</w:t>
      </w:r>
    </w:p>
    <w:p w14:paraId="1DBF28F6" w14:textId="77777777" w:rsidR="001D3DF7" w:rsidRDefault="001D3D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6F5F" w:rsidRPr="004545FA" w14:paraId="0656ADCA" w14:textId="77777777" w:rsidTr="000F6FBF">
        <w:tc>
          <w:tcPr>
            <w:tcW w:w="9016" w:type="dxa"/>
          </w:tcPr>
          <w:p w14:paraId="61A22330" w14:textId="77777777" w:rsidR="00426F5F" w:rsidRPr="004545FA" w:rsidRDefault="00426F5F" w:rsidP="000F6FBF">
            <w:pPr>
              <w:pStyle w:val="doc-text2"/>
              <w:spacing w:before="0" w:beforeAutospacing="0" w:after="0" w:afterAutospacing="0"/>
              <w:ind w:left="363" w:hanging="363"/>
              <w:rPr>
                <w:rFonts w:ascii="Arial" w:hAnsi="Arial" w:cs="Arial"/>
                <w:sz w:val="20"/>
                <w:szCs w:val="20"/>
              </w:rPr>
            </w:pPr>
            <w:r w:rsidRPr="004545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Agreements </w:t>
            </w:r>
          </w:p>
          <w:p w14:paraId="242CD29D" w14:textId="77777777" w:rsidR="00426F5F" w:rsidRPr="004545FA" w:rsidRDefault="00426F5F" w:rsidP="000F6FBF">
            <w:pPr>
              <w:rPr>
                <w:rFonts w:ascii="Calibri" w:eastAsia="Times New Roman" w:hAnsi="Calibri" w:cs="Calibri"/>
              </w:rPr>
            </w:pPr>
            <w:r w:rsidRPr="004545FA">
              <w:rPr>
                <w:rFonts w:ascii="Arial" w:eastAsia="Times New Roman" w:hAnsi="Arial" w:cs="Arial"/>
                <w:sz w:val="20"/>
                <w:szCs w:val="20"/>
              </w:rPr>
              <w:t xml:space="preserve">1    We will support the CHO triggers for the use case of turning off the </w:t>
            </w:r>
            <w:proofErr w:type="gramStart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cell</w:t>
            </w:r>
            <w:proofErr w:type="gramEnd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66989345" w14:textId="77777777" w:rsidR="00426F5F" w:rsidRPr="004545FA" w:rsidRDefault="00426F5F" w:rsidP="000F6FBF"/>
        </w:tc>
      </w:tr>
    </w:tbl>
    <w:p w14:paraId="43363F47" w14:textId="77777777" w:rsidR="00426F5F" w:rsidRDefault="00426F5F"/>
    <w:p w14:paraId="243D9384" w14:textId="6524B1F2" w:rsidR="00426F5F" w:rsidRDefault="00A321CC" w:rsidP="00426F5F">
      <w:r>
        <w:t xml:space="preserve">As seen in the agreement, </w:t>
      </w:r>
      <w:r w:rsidR="00585E38">
        <w:t xml:space="preserve">RAN2 </w:t>
      </w:r>
      <w:r w:rsidR="00426F5F" w:rsidRPr="004545FA">
        <w:t>support</w:t>
      </w:r>
      <w:r w:rsidR="00585E38">
        <w:t xml:space="preserve">s </w:t>
      </w:r>
      <w:r w:rsidR="00426F5F" w:rsidRPr="004545FA">
        <w:t>cell switch off case</w:t>
      </w:r>
      <w:r w:rsidR="0019447B">
        <w:t>. This is done</w:t>
      </w:r>
      <w:r w:rsidR="00426F5F" w:rsidRPr="004545FA">
        <w:t xml:space="preserve"> using the NES mode indication</w:t>
      </w:r>
      <w:r w:rsidR="00426F5F">
        <w:t xml:space="preserve">, </w:t>
      </w:r>
      <w:r w:rsidR="00426F5F" w:rsidRPr="004545FA">
        <w:t>offer</w:t>
      </w:r>
      <w:r w:rsidR="00426F5F">
        <w:t>ing</w:t>
      </w:r>
      <w:r w:rsidR="00426F5F" w:rsidRPr="004545FA">
        <w:t xml:space="preserve"> flexibility to the network/ operator. </w:t>
      </w:r>
      <w:r w:rsidR="00426F5F">
        <w:t xml:space="preserve">However, </w:t>
      </w:r>
      <w:r w:rsidR="00426F5F" w:rsidRPr="004545FA">
        <w:t xml:space="preserve">we have not </w:t>
      </w:r>
      <w:r w:rsidR="00426F5F">
        <w:t>yet clarified</w:t>
      </w:r>
      <w:r w:rsidR="00426F5F" w:rsidRPr="004545FA">
        <w:t xml:space="preserve"> “cell switch off.” For example, </w:t>
      </w:r>
    </w:p>
    <w:p w14:paraId="695104BE" w14:textId="671ED13B" w:rsidR="00426F5F" w:rsidRDefault="00426F5F" w:rsidP="00426F5F">
      <w:pPr>
        <w:pStyle w:val="ListParagraph"/>
        <w:numPr>
          <w:ilvl w:val="0"/>
          <w:numId w:val="2"/>
        </w:numPr>
      </w:pPr>
      <w:r>
        <w:t>I</w:t>
      </w:r>
      <w:r w:rsidRPr="004545FA">
        <w:t>s the SSB/ SIB-transmission/ PRACH reception “ON” during cell switch off</w:t>
      </w:r>
      <w:r w:rsidR="00BA1097">
        <w:t xml:space="preserve"> or, is switch off means no transmission at all?</w:t>
      </w:r>
    </w:p>
    <w:p w14:paraId="642FEC66" w14:textId="237607FD" w:rsidR="00426F5F" w:rsidRDefault="00BA1E95" w:rsidP="00426F5F">
      <w:pPr>
        <w:pStyle w:val="ListParagraph"/>
        <w:numPr>
          <w:ilvl w:val="0"/>
          <w:numId w:val="2"/>
        </w:numPr>
      </w:pPr>
      <w:r>
        <w:t xml:space="preserve">After transmitting the </w:t>
      </w:r>
      <w:r w:rsidRPr="004545FA">
        <w:t>NES mode indication</w:t>
      </w:r>
      <w:r>
        <w:t xml:space="preserve"> </w:t>
      </w:r>
      <w:r w:rsidR="005C5546">
        <w:t xml:space="preserve">(set to </w:t>
      </w:r>
      <w:r>
        <w:t>enabled</w:t>
      </w:r>
      <w:r w:rsidR="005C5546">
        <w:t>)</w:t>
      </w:r>
      <w:r>
        <w:t>, i</w:t>
      </w:r>
      <w:r w:rsidR="00426F5F">
        <w:t>s the cell entering cell switch off immediately or after a certain grace period?</w:t>
      </w:r>
    </w:p>
    <w:p w14:paraId="19EB6463" w14:textId="7BC18B84" w:rsidR="004469B6" w:rsidRPr="004545FA" w:rsidRDefault="00673D2D">
      <w:r w:rsidRPr="00111760">
        <w:t xml:space="preserve">These aspects shall affect user experience and the corresponding UE behaviour needs to be testable. </w:t>
      </w:r>
      <w:r w:rsidR="001D3DF7" w:rsidRPr="00111760">
        <w:t xml:space="preserve">Below we </w:t>
      </w:r>
      <w:r w:rsidR="001D3DF7">
        <w:t>depict two different Scenarios (A and B) and seek RAN2 opinion on what the correct behaviour is, in each case.</w:t>
      </w:r>
    </w:p>
    <w:p w14:paraId="33480E72" w14:textId="30CC052F" w:rsidR="00C8245B" w:rsidRPr="004545FA" w:rsidRDefault="00CB34B4">
      <w:r w:rsidRPr="004545FA">
        <w:rPr>
          <w:b/>
          <w:bCs/>
          <w:sz w:val="24"/>
          <w:szCs w:val="24"/>
        </w:rPr>
        <w:t>Scenario A</w:t>
      </w:r>
      <w:r w:rsidR="00A871D5" w:rsidRPr="004545FA">
        <w:t xml:space="preserve">: UE has received NES CHO configuration and later also DCI 2_9 (NES mode = enabled). At this point two </w:t>
      </w:r>
      <w:r w:rsidR="005B2E10" w:rsidRPr="004545FA">
        <w:t>different</w:t>
      </w:r>
      <w:r w:rsidR="00A871D5" w:rsidRPr="004545FA">
        <w:t xml:space="preserve"> </w:t>
      </w:r>
      <w:r w:rsidR="006F2056" w:rsidRPr="004545FA">
        <w:t>behaviors</w:t>
      </w:r>
      <w:r w:rsidR="00A871D5" w:rsidRPr="004545FA">
        <w:t xml:space="preserve"> are</w:t>
      </w:r>
      <w:r w:rsidR="009B0F13">
        <w:t xml:space="preserve"> possible</w:t>
      </w:r>
      <w:r w:rsidR="00A871D5" w:rsidRPr="004545FA">
        <w:t>:</w:t>
      </w:r>
    </w:p>
    <w:p w14:paraId="2D715AA9" w14:textId="31857148" w:rsidR="00A871D5" w:rsidRPr="004545FA" w:rsidRDefault="00A871D5">
      <w:r w:rsidRPr="00111760">
        <w:rPr>
          <w:b/>
          <w:bCs/>
        </w:rPr>
        <w:t>A1</w:t>
      </w:r>
      <w:r w:rsidRPr="004545FA">
        <w:t>: UE stops measurement assuming cell is going to sleep immediately and since no handover target (i.e., a triggering cell fulfilling NES CHO condition) is available, it will trigger RLF</w:t>
      </w:r>
      <w:r w:rsidR="00E64970">
        <w:t xml:space="preserve"> leading to Reestablishment procedure</w:t>
      </w:r>
      <w:r w:rsidRPr="004545FA">
        <w:t xml:space="preserve">, like shown in the below </w:t>
      </w:r>
      <w:r w:rsidRPr="004545FA">
        <w:fldChar w:fldCharType="begin"/>
      </w:r>
      <w:r w:rsidRPr="004545FA">
        <w:instrText xml:space="preserve"> REF _Ref158304081 \h </w:instrText>
      </w:r>
      <w:r w:rsidR="00722AA0" w:rsidRPr="004545FA">
        <w:instrText xml:space="preserve"> \* MERGEFORMAT </w:instrText>
      </w:r>
      <w:r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1</w:t>
      </w:r>
      <w:r w:rsidRPr="004545FA">
        <w:fldChar w:fldCharType="end"/>
      </w:r>
      <w:r w:rsidRPr="004545FA">
        <w:t>:</w:t>
      </w:r>
    </w:p>
    <w:p w14:paraId="50D31ACD" w14:textId="77777777" w:rsidR="00A871D5" w:rsidRPr="004545FA" w:rsidRDefault="00A871D5" w:rsidP="00A871D5">
      <w:pPr>
        <w:keepNext/>
        <w:jc w:val="center"/>
      </w:pPr>
      <w:r w:rsidRPr="004545FA">
        <w:object w:dxaOrig="13365" w:dyaOrig="5386" w14:anchorId="36703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182.15pt" o:ole="">
            <v:imagedata r:id="rId6" o:title=""/>
          </v:shape>
          <o:OLEObject Type="Embed" ProgID="Visio.Drawing.15" ShapeID="_x0000_i1025" DrawAspect="Content" ObjectID="_1769493426" r:id="rId7"/>
        </w:object>
      </w:r>
    </w:p>
    <w:p w14:paraId="7412C2E1" w14:textId="168DE7D3" w:rsidR="00A871D5" w:rsidRPr="004545FA" w:rsidRDefault="00A871D5" w:rsidP="00A871D5">
      <w:pPr>
        <w:pStyle w:val="Caption"/>
        <w:jc w:val="center"/>
        <w:rPr>
          <w:i w:val="0"/>
          <w:iCs w:val="0"/>
        </w:rPr>
      </w:pPr>
      <w:bookmarkStart w:id="5" w:name="_Ref158304081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1</w:t>
      </w:r>
      <w:r w:rsidRPr="004545FA">
        <w:rPr>
          <w:i w:val="0"/>
          <w:iCs w:val="0"/>
        </w:rPr>
        <w:fldChar w:fldCharType="end"/>
      </w:r>
      <w:bookmarkEnd w:id="5"/>
    </w:p>
    <w:p w14:paraId="1D776DC7" w14:textId="4B4BF440" w:rsidR="00C56374" w:rsidRDefault="00722AA0">
      <w:r w:rsidRPr="00111760">
        <w:rPr>
          <w:b/>
          <w:bCs/>
        </w:rPr>
        <w:t>A2</w:t>
      </w:r>
      <w:r w:rsidRPr="004545FA">
        <w:t>: UE continues measurement</w:t>
      </w:r>
      <w:r w:rsidR="00626E47" w:rsidRPr="004545FA">
        <w:t xml:space="preserve">, as in </w:t>
      </w:r>
      <w:r w:rsidR="00626E47" w:rsidRPr="004545FA">
        <w:fldChar w:fldCharType="begin"/>
      </w:r>
      <w:r w:rsidR="00626E47" w:rsidRPr="004545FA">
        <w:instrText xml:space="preserve"> REF _Ref158306104 \h </w:instrText>
      </w:r>
      <w:r w:rsidR="004545FA" w:rsidRPr="004545FA">
        <w:instrText xml:space="preserve"> \* MERGEFORMAT </w:instrText>
      </w:r>
      <w:r w:rsidR="00626E47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2</w:t>
      </w:r>
      <w:r w:rsidR="00626E47" w:rsidRPr="004545FA">
        <w:fldChar w:fldCharType="end"/>
      </w:r>
      <w:r w:rsidR="006F2056" w:rsidRPr="004545FA">
        <w:t>. If it finds a triggering cell, it will execute handover else, it remains on the source cell.</w:t>
      </w:r>
      <w:r w:rsidR="004E3E36" w:rsidRPr="004545FA">
        <w:t xml:space="preserve"> If the source cell is using Cell DRX/ DTX, the UE may continue in the source (with a reduced QoS perhaps). But if the source cell is switched off, </w:t>
      </w:r>
      <w:r w:rsidR="00C56374">
        <w:t>two possibilities exist:</w:t>
      </w:r>
    </w:p>
    <w:p w14:paraId="3948729A" w14:textId="4D635FD1" w:rsidR="00CB34B4" w:rsidRPr="00111760" w:rsidRDefault="004E3E36" w:rsidP="00C56374">
      <w:pPr>
        <w:pStyle w:val="ListParagraph"/>
        <w:numPr>
          <w:ilvl w:val="0"/>
          <w:numId w:val="2"/>
        </w:numPr>
      </w:pPr>
      <w:r w:rsidRPr="00111760">
        <w:rPr>
          <w:rFonts w:eastAsia="Times New Roman"/>
        </w:rPr>
        <w:t>SSBs are transmitted</w:t>
      </w:r>
      <w:r w:rsidR="00C56374">
        <w:rPr>
          <w:rFonts w:eastAsia="Times New Roman"/>
        </w:rPr>
        <w:t>:</w:t>
      </w:r>
      <w:r w:rsidRPr="00111760">
        <w:rPr>
          <w:rFonts w:eastAsia="Times New Roman"/>
        </w:rPr>
        <w:t xml:space="preserve"> RLM may not lead to RLF </w:t>
      </w:r>
      <w:r w:rsidR="00B155A7" w:rsidRPr="00111760">
        <w:rPr>
          <w:rFonts w:eastAsia="Times New Roman"/>
        </w:rPr>
        <w:t xml:space="preserve">(hypothetical PDCCH BLER does not trigger Out of Sync) and UE </w:t>
      </w:r>
      <w:r w:rsidR="00170EF9" w:rsidRPr="00111760">
        <w:rPr>
          <w:rFonts w:eastAsia="Times New Roman"/>
        </w:rPr>
        <w:t>cannot</w:t>
      </w:r>
      <w:r w:rsidR="00B155A7" w:rsidRPr="00111760">
        <w:rPr>
          <w:rFonts w:eastAsia="Times New Roman"/>
        </w:rPr>
        <w:t xml:space="preserve"> anyway receive/ transmit data – but may un-necessarily be doing SR/ RACH transmissions!</w:t>
      </w:r>
    </w:p>
    <w:p w14:paraId="4B62AC1B" w14:textId="3601CBE8" w:rsidR="00A7551F" w:rsidRPr="004545FA" w:rsidRDefault="00A7551F" w:rsidP="00111760">
      <w:pPr>
        <w:pStyle w:val="ListParagraph"/>
        <w:numPr>
          <w:ilvl w:val="0"/>
          <w:numId w:val="2"/>
        </w:numPr>
      </w:pPr>
      <w:r>
        <w:rPr>
          <w:rFonts w:eastAsia="Times New Roman"/>
        </w:rPr>
        <w:t>SSBs are not transmitted: RLM shall lead to RLF in about 200 ms.</w:t>
      </w:r>
    </w:p>
    <w:p w14:paraId="6343E406" w14:textId="77777777" w:rsidR="00722AA0" w:rsidRPr="004545FA" w:rsidRDefault="00722AA0" w:rsidP="00722AA0">
      <w:pPr>
        <w:keepNext/>
        <w:jc w:val="center"/>
      </w:pPr>
      <w:r w:rsidRPr="004545FA">
        <w:object w:dxaOrig="13365" w:dyaOrig="5206" w14:anchorId="5DC54137">
          <v:shape id="_x0000_i1026" type="#_x0000_t75" style="width:450.8pt;height:175.7pt" o:ole="">
            <v:imagedata r:id="rId8" o:title=""/>
          </v:shape>
          <o:OLEObject Type="Embed" ProgID="Visio.Drawing.15" ShapeID="_x0000_i1026" DrawAspect="Content" ObjectID="_1769493427" r:id="rId9"/>
        </w:object>
      </w:r>
    </w:p>
    <w:p w14:paraId="30CA919C" w14:textId="769D7F5D" w:rsidR="00722AA0" w:rsidRPr="004545FA" w:rsidRDefault="00722AA0" w:rsidP="00722AA0">
      <w:pPr>
        <w:pStyle w:val="Caption"/>
        <w:jc w:val="center"/>
        <w:rPr>
          <w:i w:val="0"/>
          <w:iCs w:val="0"/>
        </w:rPr>
      </w:pPr>
      <w:bookmarkStart w:id="6" w:name="_Ref158306104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2</w:t>
      </w:r>
      <w:r w:rsidRPr="004545FA">
        <w:rPr>
          <w:i w:val="0"/>
          <w:iCs w:val="0"/>
        </w:rPr>
        <w:fldChar w:fldCharType="end"/>
      </w:r>
      <w:bookmarkEnd w:id="6"/>
    </w:p>
    <w:p w14:paraId="17BFA075" w14:textId="5E02C68B" w:rsidR="00B155A7" w:rsidRPr="004545FA" w:rsidRDefault="00824035" w:rsidP="00B155A7">
      <w:r w:rsidRPr="004545FA">
        <w:t>As another possibility, UE could execute handover to the best available candidate cell even if this is not a triggering cell. However, RAN2 has discussed and discarded this option previously.</w:t>
      </w:r>
    </w:p>
    <w:p w14:paraId="6069AD42" w14:textId="77777777" w:rsidR="00DD2D73" w:rsidRPr="004545FA" w:rsidRDefault="00DD2D73" w:rsidP="00B155A7"/>
    <w:p w14:paraId="70E35996" w14:textId="760746DF" w:rsidR="00B155A7" w:rsidRPr="004545FA" w:rsidRDefault="00B155A7" w:rsidP="00B155A7">
      <w:r w:rsidRPr="004545FA">
        <w:rPr>
          <w:b/>
          <w:bCs/>
          <w:sz w:val="24"/>
          <w:szCs w:val="24"/>
        </w:rPr>
        <w:t>Scenario B</w:t>
      </w:r>
      <w:r w:rsidRPr="004545FA">
        <w:t>:</w:t>
      </w:r>
      <w:r w:rsidR="00CA2559" w:rsidRPr="004545FA">
        <w:t xml:space="preserve"> </w:t>
      </w:r>
      <w:r w:rsidR="00446245" w:rsidRPr="004545FA">
        <w:t xml:space="preserve">As shown in </w:t>
      </w:r>
      <w:r w:rsidR="00446245" w:rsidRPr="004545FA">
        <w:fldChar w:fldCharType="begin"/>
      </w:r>
      <w:r w:rsidR="00446245" w:rsidRPr="004545FA">
        <w:instrText xml:space="preserve"> REF _Ref158306086 \h </w:instrText>
      </w:r>
      <w:r w:rsidR="004545FA" w:rsidRPr="004545FA">
        <w:instrText xml:space="preserve"> \* MERGEFORMAT </w:instrText>
      </w:r>
      <w:r w:rsidR="00446245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3</w:t>
      </w:r>
      <w:r w:rsidR="00446245" w:rsidRPr="004545FA">
        <w:fldChar w:fldCharType="end"/>
      </w:r>
      <w:r w:rsidR="00446245" w:rsidRPr="004545FA">
        <w:t xml:space="preserve">, </w:t>
      </w:r>
      <w:r w:rsidR="00CA2559" w:rsidRPr="004545FA">
        <w:t xml:space="preserve">UE has received NES CHO configuration and a triggering cell (C1) is available. The DCI 2_9 including NES mode indication (enabled) comes much later after say t0 milliseconds, at which point the cell C1 may </w:t>
      </w:r>
      <w:r w:rsidR="005C5546">
        <w:t xml:space="preserve">no </w:t>
      </w:r>
      <w:r w:rsidR="00CA2559" w:rsidRPr="004545FA">
        <w:t>longer fulfill the NES CHO condition – but this is not evaluated today – as the legacy CHO is executed “immediately” once triggering cell becomes available.</w:t>
      </w:r>
    </w:p>
    <w:p w14:paraId="0BCD08C5" w14:textId="77777777" w:rsidR="00CA2559" w:rsidRPr="004545FA" w:rsidRDefault="00CA2559" w:rsidP="00CA2559">
      <w:pPr>
        <w:keepNext/>
        <w:jc w:val="center"/>
      </w:pPr>
      <w:r w:rsidRPr="004545FA">
        <w:object w:dxaOrig="10531" w:dyaOrig="4981" w14:anchorId="66FE8B6B">
          <v:shape id="_x0000_i1027" type="#_x0000_t75" style="width:451.35pt;height:213.3pt" o:ole="">
            <v:imagedata r:id="rId10" o:title=""/>
          </v:shape>
          <o:OLEObject Type="Embed" ProgID="Visio.Drawing.15" ShapeID="_x0000_i1027" DrawAspect="Content" ObjectID="_1769493428" r:id="rId11"/>
        </w:object>
      </w:r>
    </w:p>
    <w:p w14:paraId="27F49DB7" w14:textId="3DBF0E6F" w:rsidR="00CA2559" w:rsidRPr="004545FA" w:rsidRDefault="00CA2559" w:rsidP="00CA2559">
      <w:pPr>
        <w:pStyle w:val="Caption"/>
        <w:jc w:val="center"/>
        <w:rPr>
          <w:i w:val="0"/>
          <w:iCs w:val="0"/>
        </w:rPr>
      </w:pPr>
      <w:bookmarkStart w:id="7" w:name="_Ref158306086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3</w:t>
      </w:r>
      <w:r w:rsidRPr="004545FA">
        <w:rPr>
          <w:i w:val="0"/>
          <w:iCs w:val="0"/>
        </w:rPr>
        <w:fldChar w:fldCharType="end"/>
      </w:r>
      <w:bookmarkEnd w:id="7"/>
    </w:p>
    <w:p w14:paraId="5C6C1C46" w14:textId="3C369A40" w:rsidR="00CA2559" w:rsidRPr="004545FA" w:rsidRDefault="00CA2559" w:rsidP="00CA2559">
      <w:r w:rsidRPr="004545FA">
        <w:t>So, again two possibilities exist:</w:t>
      </w:r>
    </w:p>
    <w:p w14:paraId="40861DF2" w14:textId="6DC8C19E" w:rsidR="00CA2559" w:rsidRPr="004545FA" w:rsidRDefault="00CA2559" w:rsidP="00CA2559">
      <w:r w:rsidRPr="007F7E25">
        <w:rPr>
          <w:b/>
          <w:bCs/>
        </w:rPr>
        <w:t>B1:</w:t>
      </w:r>
      <w:r w:rsidRPr="004545FA">
        <w:t xml:space="preserve"> UE anyways go ahead and executes handover to cell C1.</w:t>
      </w:r>
    </w:p>
    <w:p w14:paraId="053BC7DC" w14:textId="3F6A6E87" w:rsidR="00CA2559" w:rsidRDefault="00CA2559" w:rsidP="00CA2559">
      <w:r w:rsidRPr="007F7E25">
        <w:rPr>
          <w:b/>
          <w:bCs/>
        </w:rPr>
        <w:t>B</w:t>
      </w:r>
      <w:r w:rsidR="00E64970" w:rsidRPr="007F7E25">
        <w:rPr>
          <w:b/>
          <w:bCs/>
        </w:rPr>
        <w:t>2</w:t>
      </w:r>
      <w:r w:rsidRPr="007F7E25">
        <w:rPr>
          <w:b/>
          <w:bCs/>
        </w:rPr>
        <w:t>:</w:t>
      </w:r>
      <w:r w:rsidRPr="004545FA">
        <w:t xml:space="preserve"> UE keeps measuring and executes handover to triggering cell (C1 or any other) based on fresh measurements/ evaluation. The legacy behaviour do</w:t>
      </w:r>
      <w:r w:rsidR="005B2E10" w:rsidRPr="004545FA">
        <w:t>es</w:t>
      </w:r>
      <w:r w:rsidRPr="004545FA">
        <w:t xml:space="preserve"> not oblige UE to perform measurements after a triggering cell is found.</w:t>
      </w:r>
    </w:p>
    <w:p w14:paraId="7D521BB4" w14:textId="77777777" w:rsidR="00563551" w:rsidRDefault="00563551" w:rsidP="00CA2559"/>
    <w:p w14:paraId="2B8F588F" w14:textId="16CACE1E" w:rsidR="00150380" w:rsidRDefault="00150380" w:rsidP="00CA2559">
      <w:r>
        <w:t>Based on the above discussion, following proposals are being made:</w:t>
      </w:r>
    </w:p>
    <w:p w14:paraId="44ABEBBA" w14:textId="77777777" w:rsidR="00B038CC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>
        <w:rPr>
          <w:b/>
          <w:bCs/>
        </w:rPr>
        <w:t xml:space="preserve">: </w:t>
      </w:r>
    </w:p>
    <w:p w14:paraId="127F278C" w14:textId="77777777" w:rsidR="00B038CC" w:rsidRDefault="00B038CC" w:rsidP="00B038CC">
      <w:pPr>
        <w:rPr>
          <w:b/>
          <w:bCs/>
        </w:rPr>
      </w:pPr>
      <w:r>
        <w:rPr>
          <w:b/>
          <w:bCs/>
        </w:rPr>
        <w:t>a)</w:t>
      </w:r>
      <w:r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>
        <w:t xml:space="preserve">means </w:t>
      </w:r>
      <w:r>
        <w:rPr>
          <w:b/>
          <w:bCs/>
        </w:rPr>
        <w:t>no transmission from the cell at all (no SSBs/ SI</w:t>
      </w:r>
      <w:proofErr w:type="gramStart"/>
      <w:r>
        <w:rPr>
          <w:b/>
          <w:bCs/>
        </w:rPr>
        <w:t>);</w:t>
      </w:r>
      <w:proofErr w:type="gramEnd"/>
      <w:r>
        <w:rPr>
          <w:b/>
          <w:bCs/>
        </w:rPr>
        <w:t xml:space="preserve"> </w:t>
      </w:r>
    </w:p>
    <w:p w14:paraId="331CEBB2" w14:textId="4A1A2D8D" w:rsidR="00B038CC" w:rsidRPr="006C34FE" w:rsidRDefault="00B038CC" w:rsidP="00B038CC">
      <w:pPr>
        <w:rPr>
          <w:b/>
          <w:bCs/>
        </w:rPr>
      </w:pPr>
      <w:r>
        <w:rPr>
          <w:b/>
          <w:bCs/>
        </w:rPr>
        <w:t>b) from UE perspective, is 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immediate upon </w:t>
      </w:r>
      <w:r w:rsidRPr="006C34FE">
        <w:rPr>
          <w:b/>
          <w:bCs/>
        </w:rPr>
        <w:t>DCI 2_9 (NES mode = enabled)</w:t>
      </w:r>
      <w:r>
        <w:rPr>
          <w:b/>
          <w:bCs/>
        </w:rPr>
        <w:t xml:space="preserve"> reception or if a grace period will be used.</w:t>
      </w:r>
    </w:p>
    <w:p w14:paraId="778ACA3A" w14:textId="77777777" w:rsidR="00B038CC" w:rsidRPr="006C34FE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A: </w:t>
      </w:r>
      <w:r w:rsidRPr="006C34FE">
        <w:rPr>
          <w:b/>
          <w:bCs/>
        </w:rPr>
        <w:t xml:space="preserve">UE has received NES CHO configuration and later </w:t>
      </w:r>
      <w:r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>
        <w:rPr>
          <w:b/>
          <w:bCs/>
        </w:rPr>
        <w:t>indication (</w:t>
      </w:r>
      <w:r w:rsidRPr="006C34FE">
        <w:rPr>
          <w:b/>
          <w:bCs/>
        </w:rPr>
        <w:t>enabled)</w:t>
      </w:r>
      <w:r>
        <w:rPr>
          <w:b/>
          <w:bCs/>
        </w:rPr>
        <w:t xml:space="preserve"> but there’s no triggered cell available</w:t>
      </w:r>
      <w:r w:rsidRPr="006C34FE">
        <w:rPr>
          <w:b/>
          <w:bCs/>
        </w:rPr>
        <w:t>.</w:t>
      </w:r>
      <w:r>
        <w:rPr>
          <w:b/>
          <w:bCs/>
        </w:rPr>
        <w:t xml:space="preserve"> [Scenario A]</w:t>
      </w:r>
    </w:p>
    <w:p w14:paraId="7397A765" w14:textId="19E6F34F" w:rsidR="003F6E04" w:rsidRDefault="00B038CC" w:rsidP="00CA2559">
      <w:r w:rsidRPr="006C34FE">
        <w:rPr>
          <w:b/>
          <w:bCs/>
        </w:rPr>
        <w:t xml:space="preserve">Proposal </w:t>
      </w:r>
      <w:r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B: </w:t>
      </w:r>
      <w:r w:rsidRPr="006C34FE">
        <w:rPr>
          <w:b/>
          <w:bCs/>
        </w:rPr>
        <w:t>UE has received NES CHO configuration and a trigger</w:t>
      </w:r>
      <w:r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previous triggering 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p w14:paraId="59DFC24F" w14:textId="77777777" w:rsidR="003F6E04" w:rsidRPr="00E85D26" w:rsidRDefault="003F6E04" w:rsidP="003F6E04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80"/>
        <w:ind w:left="0" w:firstLine="0"/>
        <w:rPr>
          <w:b/>
          <w:sz w:val="32"/>
          <w:szCs w:val="32"/>
          <w:lang w:eastAsia="zh-CN"/>
        </w:rPr>
      </w:pPr>
      <w:r w:rsidRPr="00E85D26">
        <w:rPr>
          <w:rFonts w:hint="eastAsia"/>
          <w:b/>
          <w:sz w:val="32"/>
          <w:szCs w:val="32"/>
          <w:lang w:eastAsia="zh-CN"/>
        </w:rPr>
        <w:t>Conclusion</w:t>
      </w:r>
    </w:p>
    <w:p w14:paraId="2E40AE6E" w14:textId="0916E3DC" w:rsidR="003F6E04" w:rsidRDefault="00FD5246" w:rsidP="00CA2559">
      <w:r>
        <w:t xml:space="preserve">This paper discussed interaction between </w:t>
      </w:r>
      <w:r w:rsidRPr="00FD5246">
        <w:t>Cell Switch off and NES Mode Indication</w:t>
      </w:r>
      <w:r>
        <w:t xml:space="preserve"> and two specific scenarios with impacts on UE were depicted. Following general proposal is made:</w:t>
      </w:r>
    </w:p>
    <w:p w14:paraId="1EB6CF7F" w14:textId="0CE542AB" w:rsidR="00F22E41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 w:rsidR="00F22E41"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 w:rsidR="00F22E41">
        <w:rPr>
          <w:b/>
          <w:bCs/>
        </w:rPr>
        <w:t xml:space="preserve">: </w:t>
      </w:r>
    </w:p>
    <w:p w14:paraId="36FD6C67" w14:textId="479E3DF2" w:rsidR="00F22E41" w:rsidRDefault="00F22E41" w:rsidP="00CA2559">
      <w:pPr>
        <w:rPr>
          <w:b/>
          <w:bCs/>
        </w:rPr>
      </w:pPr>
      <w:r>
        <w:rPr>
          <w:b/>
          <w:bCs/>
        </w:rPr>
        <w:t>a)</w:t>
      </w:r>
      <w:r w:rsidR="00FD5246"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 w:rsidRPr="00FF4A67">
        <w:rPr>
          <w:b/>
          <w:bCs/>
        </w:rPr>
        <w:t>means</w:t>
      </w:r>
      <w:r>
        <w:t xml:space="preserve"> </w:t>
      </w:r>
      <w:r w:rsidR="00CF2EA8">
        <w:rPr>
          <w:b/>
          <w:bCs/>
        </w:rPr>
        <w:t>no transmission from the cell at all (no SSBs/ SI</w:t>
      </w:r>
      <w:proofErr w:type="gramStart"/>
      <w:r w:rsidR="00CF2EA8">
        <w:rPr>
          <w:b/>
          <w:bCs/>
        </w:rPr>
        <w:t>)</w:t>
      </w:r>
      <w:r>
        <w:rPr>
          <w:b/>
          <w:bCs/>
        </w:rPr>
        <w:t>;</w:t>
      </w:r>
      <w:proofErr w:type="gramEnd"/>
      <w:r>
        <w:rPr>
          <w:b/>
          <w:bCs/>
        </w:rPr>
        <w:t xml:space="preserve"> </w:t>
      </w:r>
    </w:p>
    <w:p w14:paraId="4B02AE85" w14:textId="65834886" w:rsidR="00FD5246" w:rsidRPr="006C34FE" w:rsidRDefault="00F22E41" w:rsidP="00CA2559">
      <w:pPr>
        <w:rPr>
          <w:b/>
          <w:bCs/>
        </w:rPr>
      </w:pPr>
      <w:r>
        <w:rPr>
          <w:b/>
          <w:bCs/>
        </w:rPr>
        <w:t xml:space="preserve">b) </w:t>
      </w:r>
      <w:r w:rsidR="00E64970">
        <w:rPr>
          <w:b/>
          <w:bCs/>
        </w:rPr>
        <w:t xml:space="preserve">from UE perspective, is </w:t>
      </w:r>
      <w:r>
        <w:rPr>
          <w:b/>
          <w:bCs/>
        </w:rPr>
        <w:t>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</w:t>
      </w:r>
      <w:r w:rsidR="00E64970">
        <w:rPr>
          <w:b/>
          <w:bCs/>
        </w:rPr>
        <w:t xml:space="preserve">immediate upon </w:t>
      </w:r>
      <w:r w:rsidR="00E64970" w:rsidRPr="006C34FE">
        <w:rPr>
          <w:b/>
          <w:bCs/>
        </w:rPr>
        <w:t>DCI 2_9 (NES mode = enabled)</w:t>
      </w:r>
      <w:r w:rsidR="00E64970">
        <w:rPr>
          <w:b/>
          <w:bCs/>
        </w:rPr>
        <w:t xml:space="preserve"> reception or if a grace period</w:t>
      </w:r>
      <w:r>
        <w:rPr>
          <w:b/>
          <w:bCs/>
        </w:rPr>
        <w:t xml:space="preserve"> will be used</w:t>
      </w:r>
      <w:r w:rsidR="00E64970">
        <w:rPr>
          <w:b/>
          <w:bCs/>
        </w:rPr>
        <w:t>.</w:t>
      </w:r>
    </w:p>
    <w:p w14:paraId="4E26DC80" w14:textId="03F26D6F" w:rsidR="00FD5246" w:rsidRPr="006C34FE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6B520E">
        <w:rPr>
          <w:b/>
          <w:bCs/>
        </w:rPr>
        <w:t xml:space="preserve">if </w:t>
      </w:r>
      <w:r w:rsidR="00DA050C">
        <w:rPr>
          <w:b/>
          <w:bCs/>
        </w:rPr>
        <w:t>i</w:t>
      </w:r>
      <w:r w:rsidR="006B520E">
        <w:rPr>
          <w:b/>
          <w:bCs/>
        </w:rPr>
        <w:t>n</w:t>
      </w:r>
      <w:r w:rsidR="00F22E41">
        <w:rPr>
          <w:b/>
          <w:bCs/>
        </w:rPr>
        <w:t xml:space="preserve"> </w:t>
      </w:r>
      <w:r w:rsidR="006B520E">
        <w:rPr>
          <w:b/>
          <w:bCs/>
        </w:rPr>
        <w:t xml:space="preserve">Scenario A: </w:t>
      </w:r>
      <w:r w:rsidRPr="006C34FE">
        <w:rPr>
          <w:b/>
          <w:bCs/>
        </w:rPr>
        <w:t xml:space="preserve">UE has received NES CHO configuration and later </w:t>
      </w:r>
      <w:r w:rsidR="00DA050C"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 w:rsidR="00DA050C"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 w:rsidR="00DA050C">
        <w:rPr>
          <w:b/>
          <w:bCs/>
        </w:rPr>
        <w:t>indication (</w:t>
      </w:r>
      <w:r w:rsidRPr="006C34FE">
        <w:rPr>
          <w:b/>
          <w:bCs/>
        </w:rPr>
        <w:t>enabled)</w:t>
      </w:r>
      <w:r w:rsidR="00E64970">
        <w:rPr>
          <w:b/>
          <w:bCs/>
        </w:rPr>
        <w:t xml:space="preserve"> but there’s no trigger</w:t>
      </w:r>
      <w:r w:rsidR="00607221">
        <w:rPr>
          <w:b/>
          <w:bCs/>
        </w:rPr>
        <w:t>ed</w:t>
      </w:r>
      <w:r w:rsidR="00E64970">
        <w:rPr>
          <w:b/>
          <w:bCs/>
        </w:rPr>
        <w:t xml:space="preserve"> cell available</w:t>
      </w:r>
      <w:r w:rsidRPr="006C34FE">
        <w:rPr>
          <w:b/>
          <w:bCs/>
        </w:rPr>
        <w:t>.</w:t>
      </w:r>
    </w:p>
    <w:bookmarkEnd w:id="0"/>
    <w:p w14:paraId="03CA5C18" w14:textId="023A0A4C" w:rsidR="00CA2559" w:rsidRPr="004545FA" w:rsidRDefault="00FD5246" w:rsidP="00CA2559">
      <w:r w:rsidRPr="006C34FE">
        <w:rPr>
          <w:b/>
          <w:bCs/>
        </w:rPr>
        <w:t xml:space="preserve">Proposal </w:t>
      </w:r>
      <w:r w:rsidR="00232CE8"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DA050C">
        <w:rPr>
          <w:b/>
          <w:bCs/>
        </w:rPr>
        <w:t>if</w:t>
      </w:r>
      <w:r w:rsidR="00B61A5E">
        <w:rPr>
          <w:b/>
          <w:bCs/>
        </w:rPr>
        <w:t xml:space="preserve"> </w:t>
      </w:r>
      <w:r w:rsidR="006B520E">
        <w:rPr>
          <w:b/>
          <w:bCs/>
        </w:rPr>
        <w:t xml:space="preserve">in Scenario B: </w:t>
      </w:r>
      <w:r w:rsidRPr="006C34FE">
        <w:rPr>
          <w:b/>
          <w:bCs/>
        </w:rPr>
        <w:t>UE has received NES CHO configuration and a trigger</w:t>
      </w:r>
      <w:r w:rsidR="00B61A5E"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</w:t>
      </w:r>
      <w:r w:rsidR="008E7841" w:rsidRPr="006C34FE">
        <w:rPr>
          <w:b/>
          <w:bCs/>
        </w:rPr>
        <w:t xml:space="preserve">previous triggering </w:t>
      </w:r>
      <w:r w:rsidRPr="006C34FE">
        <w:rPr>
          <w:b/>
          <w:bCs/>
        </w:rPr>
        <w:t xml:space="preserve">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sectPr w:rsidR="00CA2559" w:rsidRPr="00454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8FD063A"/>
    <w:multiLevelType w:val="hybridMultilevel"/>
    <w:tmpl w:val="28408732"/>
    <w:lvl w:ilvl="0" w:tplc="59104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8937">
    <w:abstractNumId w:val="0"/>
  </w:num>
  <w:num w:numId="2" w16cid:durableId="3829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C7"/>
    <w:rsid w:val="0006364C"/>
    <w:rsid w:val="00111760"/>
    <w:rsid w:val="00132953"/>
    <w:rsid w:val="00150380"/>
    <w:rsid w:val="00170EF9"/>
    <w:rsid w:val="00172BC3"/>
    <w:rsid w:val="00193DEE"/>
    <w:rsid w:val="0019447B"/>
    <w:rsid w:val="001D3DF7"/>
    <w:rsid w:val="001D4306"/>
    <w:rsid w:val="001D54B1"/>
    <w:rsid w:val="00232CE8"/>
    <w:rsid w:val="00273C54"/>
    <w:rsid w:val="002970C7"/>
    <w:rsid w:val="003245D5"/>
    <w:rsid w:val="00336977"/>
    <w:rsid w:val="0036397E"/>
    <w:rsid w:val="003F6E04"/>
    <w:rsid w:val="004016F6"/>
    <w:rsid w:val="0040482E"/>
    <w:rsid w:val="00426F5F"/>
    <w:rsid w:val="00446245"/>
    <w:rsid w:val="004469B6"/>
    <w:rsid w:val="004545FA"/>
    <w:rsid w:val="004E3E36"/>
    <w:rsid w:val="00563551"/>
    <w:rsid w:val="00580DB7"/>
    <w:rsid w:val="00585E38"/>
    <w:rsid w:val="005A1738"/>
    <w:rsid w:val="005B2E10"/>
    <w:rsid w:val="005C5546"/>
    <w:rsid w:val="00607221"/>
    <w:rsid w:val="00617C10"/>
    <w:rsid w:val="00626E47"/>
    <w:rsid w:val="00655E9C"/>
    <w:rsid w:val="00673D2D"/>
    <w:rsid w:val="00680740"/>
    <w:rsid w:val="006B520E"/>
    <w:rsid w:val="006C34FE"/>
    <w:rsid w:val="006F2056"/>
    <w:rsid w:val="00722AA0"/>
    <w:rsid w:val="007B0858"/>
    <w:rsid w:val="007D55A4"/>
    <w:rsid w:val="007F586C"/>
    <w:rsid w:val="007F7E25"/>
    <w:rsid w:val="00824035"/>
    <w:rsid w:val="008A7538"/>
    <w:rsid w:val="008E0543"/>
    <w:rsid w:val="008E7841"/>
    <w:rsid w:val="008F488D"/>
    <w:rsid w:val="009B0F13"/>
    <w:rsid w:val="009F6B28"/>
    <w:rsid w:val="00A25165"/>
    <w:rsid w:val="00A321CC"/>
    <w:rsid w:val="00A7551F"/>
    <w:rsid w:val="00A871D5"/>
    <w:rsid w:val="00B038CC"/>
    <w:rsid w:val="00B155A7"/>
    <w:rsid w:val="00B23BB7"/>
    <w:rsid w:val="00B61A5E"/>
    <w:rsid w:val="00BA1097"/>
    <w:rsid w:val="00BA1E95"/>
    <w:rsid w:val="00BC13DC"/>
    <w:rsid w:val="00C14FC7"/>
    <w:rsid w:val="00C56374"/>
    <w:rsid w:val="00C8245B"/>
    <w:rsid w:val="00C92110"/>
    <w:rsid w:val="00CA025A"/>
    <w:rsid w:val="00CA2559"/>
    <w:rsid w:val="00CB34B4"/>
    <w:rsid w:val="00CF2EA8"/>
    <w:rsid w:val="00D16D5D"/>
    <w:rsid w:val="00D24982"/>
    <w:rsid w:val="00D455E1"/>
    <w:rsid w:val="00DA050C"/>
    <w:rsid w:val="00DD272A"/>
    <w:rsid w:val="00DD2D73"/>
    <w:rsid w:val="00E213F9"/>
    <w:rsid w:val="00E64970"/>
    <w:rsid w:val="00EC145D"/>
    <w:rsid w:val="00EF0728"/>
    <w:rsid w:val="00EF435C"/>
    <w:rsid w:val="00F165CB"/>
    <w:rsid w:val="00F22E41"/>
    <w:rsid w:val="00F376A8"/>
    <w:rsid w:val="00FD5246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B75D"/>
  <w15:chartTrackingRefBased/>
  <w15:docId w15:val="{557DAAD6-E119-453C-9F2C-8A9626A1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aliases w:val="H1,h1,Heading 1 3GPP"/>
    <w:next w:val="Normal"/>
    <w:link w:val="Heading1Char"/>
    <w:qFormat/>
    <w:rsid w:val="001D3D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rsid w:val="004469B6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de-DE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A871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D3DF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3DF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3DF7"/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qFormat/>
    <w:rsid w:val="001D3DF7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E6497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32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72972-35FC-47B2-9ED8-99193B53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Conclusion</vt:lpstr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Lenovo (Prateek)</cp:lastModifiedBy>
  <cp:revision>7</cp:revision>
  <dcterms:created xsi:type="dcterms:W3CDTF">2024-02-15T06:28:00Z</dcterms:created>
  <dcterms:modified xsi:type="dcterms:W3CDTF">2024-02-15T08:11:00Z</dcterms:modified>
</cp:coreProperties>
</file>